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bbfd67af7d4f1b" /><Relationship Type="http://schemas.openxmlformats.org/package/2006/relationships/metadata/core-properties" Target="/docProps/core.xml" Id="R2876fe4856d843b8" /><Relationship Type="http://schemas.openxmlformats.org/officeDocument/2006/relationships/extended-properties" Target="/docProps/app.xml" Id="R46739f2826544f5b" /><Relationship Type="http://schemas.openxmlformats.org/officeDocument/2006/relationships/custom-properties" Target="/docProps/custom.xml" Id="Rde5a4187086b4a9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ba1d26b80ef424c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Indonesia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55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zhari,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SPd,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MPd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Azha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Pd,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MPd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23c54d93005446b7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uyx42yq.png" Id="R7ba1d26b80ef424c" /><Relationship Type="http://schemas.openxmlformats.org/officeDocument/2006/relationships/image" Target="media/ofiohtor.png" Id="R23c54d93005446b7" /><Relationship Type="http://schemas.openxmlformats.org/officeDocument/2006/relationships/styles" Target="styles.xml" Id="R042444f8bd8741e8" /><Relationship Type="http://schemas.openxmlformats.org/officeDocument/2006/relationships/settings" Target="settings.xml" Id="R80954a5e8b0945a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