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Fisika Dasar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Doli Bonardo, M. 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Doli Bonardo, M. 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Doli Bonardo, M. 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2" name="Picture 5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sectPr w:rsidSect="00A176E5">
          <w:headerReference w:type="default" r:id="rId6"/>
          <w:footerReference w:type="default" r:id="rId7"/>
          <w:pgSz w:w="12242" w:h="18711" w:code="5"/>
          <w:pgMar w:top="851" w:right="1043" w:bottom="567" w:left="1797" w:header="425" w:footer="295" w:gutter="0"/>
          <w:pgNumType w:start="1"/>
          <w:cols w:space="720"/>
          <w:docGrid w:linePitch="360"/>
        </w:sect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8"/>
      <w:footerReference w:type="default" r:id="rId9"/>
      <w:type w:val="continuous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42E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42E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1942E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P="00293CEF">
    <w:pPr>
      <w:rPr>
        <w:sz w:val="6"/>
      </w:rPr>
    </w:pPr>
  </w:p>
  <w:p w:rsidR="001942E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